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6220" w14:textId="6FE79CD8" w:rsidR="004139C3" w:rsidRPr="004139C3" w:rsidRDefault="004139C3" w:rsidP="0086675D"/>
    <w:p w14:paraId="385C16F8" w14:textId="4450B99E" w:rsidR="004139C3" w:rsidRPr="00090210" w:rsidRDefault="00F35544" w:rsidP="00414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2"/>
          <w:szCs w:val="44"/>
        </w:rPr>
      </w:pPr>
      <w:r>
        <w:rPr>
          <w:rFonts w:ascii="Arial" w:hAnsi="Arial" w:cs="Arial"/>
          <w:b/>
          <w:bCs/>
          <w:sz w:val="42"/>
          <w:szCs w:val="44"/>
        </w:rPr>
        <w:t>Real Estate Practice</w:t>
      </w:r>
      <w:r w:rsidR="00483736" w:rsidRPr="00090210">
        <w:rPr>
          <w:rFonts w:ascii="Arial" w:hAnsi="Arial" w:cs="Arial"/>
          <w:b/>
          <w:bCs/>
          <w:sz w:val="42"/>
          <w:szCs w:val="44"/>
        </w:rPr>
        <w:t xml:space="preserve"> – Part 1</w:t>
      </w:r>
    </w:p>
    <w:p w14:paraId="7FEDF2F3" w14:textId="19130CC4" w:rsidR="00090210" w:rsidRPr="00090210" w:rsidRDefault="00090210" w:rsidP="00414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4"/>
        </w:rPr>
      </w:pPr>
      <w:r w:rsidRPr="00090210">
        <w:rPr>
          <w:rFonts w:ascii="Arial" w:hAnsi="Arial" w:cs="Arial"/>
          <w:b/>
          <w:bCs/>
          <w:sz w:val="32"/>
          <w:szCs w:val="34"/>
        </w:rPr>
        <w:t>Real Estate in Today’s Market</w:t>
      </w:r>
    </w:p>
    <w:p w14:paraId="0BAB3AD7" w14:textId="77777777" w:rsidR="004139C3" w:rsidRDefault="004139C3" w:rsidP="008C4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25432E" w14:textId="73FD6DE1" w:rsidR="00CA1C45" w:rsidRPr="00090210" w:rsidRDefault="00CA1C45" w:rsidP="004141E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090210">
        <w:rPr>
          <w:rFonts w:ascii="Arial" w:hAnsi="Arial" w:cs="Arial"/>
          <w:color w:val="000000" w:themeColor="text1"/>
          <w:sz w:val="24"/>
        </w:rPr>
        <w:t xml:space="preserve">The constantly changing environment for real estate sales directly impacts the way Agents </w:t>
      </w:r>
      <w:r w:rsidR="004141EA" w:rsidRPr="00090210">
        <w:rPr>
          <w:rFonts w:ascii="Arial" w:hAnsi="Arial" w:cs="Arial"/>
          <w:color w:val="000000" w:themeColor="text1"/>
          <w:sz w:val="24"/>
        </w:rPr>
        <w:t>set up</w:t>
      </w:r>
      <w:r w:rsidRPr="00090210">
        <w:rPr>
          <w:rFonts w:ascii="Arial" w:hAnsi="Arial" w:cs="Arial"/>
          <w:color w:val="000000" w:themeColor="text1"/>
          <w:sz w:val="24"/>
        </w:rPr>
        <w:t xml:space="preserve"> and manage their business. Often decisions are made spontaneously without consideration for the impact on the consumer and without a clear understanding that these decisions ultimately shape the type of career and operating practices that sets a reputation. </w:t>
      </w:r>
      <w:r w:rsidR="00B00E9D" w:rsidRPr="00090210">
        <w:rPr>
          <w:rFonts w:ascii="Arial" w:hAnsi="Arial" w:cs="Arial"/>
          <w:color w:val="000000" w:themeColor="text1"/>
          <w:sz w:val="24"/>
        </w:rPr>
        <w:t>Risk management must be a priority when considering how to incorporate policies, procedures, technology and communication practices into daily operations for maximum effectiveness</w:t>
      </w:r>
      <w:r w:rsidR="0086675D" w:rsidRPr="00090210">
        <w:rPr>
          <w:rFonts w:ascii="Arial" w:hAnsi="Arial" w:cs="Arial"/>
          <w:color w:val="000000" w:themeColor="text1"/>
          <w:sz w:val="24"/>
        </w:rPr>
        <w:t xml:space="preserve"> for</w:t>
      </w:r>
      <w:r w:rsidR="00B00E9D" w:rsidRPr="00090210">
        <w:rPr>
          <w:rFonts w:ascii="Arial" w:hAnsi="Arial" w:cs="Arial"/>
          <w:color w:val="000000" w:themeColor="text1"/>
          <w:sz w:val="24"/>
        </w:rPr>
        <w:t xml:space="preserve"> public interaction</w:t>
      </w:r>
      <w:r w:rsidR="00090210">
        <w:rPr>
          <w:rFonts w:ascii="Arial" w:hAnsi="Arial" w:cs="Arial"/>
          <w:color w:val="000000" w:themeColor="text1"/>
          <w:sz w:val="24"/>
        </w:rPr>
        <w:t>. Be prepared to engage and learn!</w:t>
      </w:r>
    </w:p>
    <w:p w14:paraId="460DDCE7" w14:textId="294214D0" w:rsidR="00B00E9D" w:rsidRPr="009A40CF" w:rsidRDefault="00B00E9D" w:rsidP="00B00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0CF">
        <w:rPr>
          <w:rFonts w:ascii="Arial" w:hAnsi="Arial" w:cs="Arial"/>
          <w:b/>
          <w:bCs/>
          <w:sz w:val="24"/>
          <w:szCs w:val="24"/>
        </w:rPr>
        <w:t>Type of learning methodologies used to engage the audience:</w:t>
      </w:r>
    </w:p>
    <w:p w14:paraId="1CE05A52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Group Exercises</w:t>
      </w:r>
    </w:p>
    <w:p w14:paraId="65F5AB71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Interactive questioning</w:t>
      </w:r>
    </w:p>
    <w:p w14:paraId="1CBEFBF9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Power Point Presentation</w:t>
      </w:r>
    </w:p>
    <w:p w14:paraId="65D544D7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Demonstration</w:t>
      </w:r>
    </w:p>
    <w:p w14:paraId="41BECD96" w14:textId="77777777" w:rsidR="00B00E9D" w:rsidRDefault="00B00E9D" w:rsidP="00B00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Session Objectives – Upon completion of the course, the participant will be able to:</w:t>
      </w:r>
    </w:p>
    <w:p w14:paraId="708115A3" w14:textId="283668CF" w:rsidR="009C6108" w:rsidRDefault="009C6108" w:rsidP="008138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List the expectations of a real estate professional as well as economic elements impacting the marketplace in today’s economy.</w:t>
      </w:r>
    </w:p>
    <w:p w14:paraId="4A5F8818" w14:textId="31A85046" w:rsidR="009C6108" w:rsidRDefault="009C6108" w:rsidP="008138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Customize a workable weekly skill building task list utilizing the template of the </w:t>
      </w:r>
      <w:r w:rsidR="00D01DEF">
        <w:rPr>
          <w:rFonts w:ascii="Arial" w:hAnsi="Arial" w:cs="Arial"/>
          <w:sz w:val="24"/>
          <w:szCs w:val="28"/>
        </w:rPr>
        <w:t>Real Estate Practice</w:t>
      </w:r>
      <w:r>
        <w:rPr>
          <w:rFonts w:ascii="Arial" w:hAnsi="Arial" w:cs="Arial"/>
          <w:sz w:val="24"/>
          <w:szCs w:val="28"/>
        </w:rPr>
        <w:t xml:space="preserve"> </w:t>
      </w:r>
      <w:r w:rsidR="00D01DEF">
        <w:rPr>
          <w:rFonts w:ascii="Arial" w:hAnsi="Arial" w:cs="Arial"/>
          <w:sz w:val="24"/>
          <w:szCs w:val="28"/>
        </w:rPr>
        <w:t>Outline</w:t>
      </w:r>
      <w:r>
        <w:rPr>
          <w:rFonts w:ascii="Arial" w:hAnsi="Arial" w:cs="Arial"/>
          <w:sz w:val="24"/>
          <w:szCs w:val="28"/>
        </w:rPr>
        <w:t>.</w:t>
      </w:r>
    </w:p>
    <w:p w14:paraId="17917EA4" w14:textId="2187B377" w:rsidR="009C6108" w:rsidRPr="009C6108" w:rsidRDefault="009C6108" w:rsidP="008138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 w:val="24"/>
          <w:szCs w:val="28"/>
        </w:rPr>
      </w:pPr>
      <w:r w:rsidRPr="004139C3">
        <w:rPr>
          <w:rFonts w:ascii="Arial" w:hAnsi="Arial" w:cs="Arial"/>
          <w:sz w:val="24"/>
        </w:rPr>
        <w:t xml:space="preserve">Define the different types of agency relationships allowed by </w:t>
      </w:r>
      <w:r>
        <w:rPr>
          <w:rFonts w:ascii="Arial" w:hAnsi="Arial" w:cs="Arial"/>
          <w:sz w:val="24"/>
        </w:rPr>
        <w:t xml:space="preserve">Nebraska Statute </w:t>
      </w:r>
      <w:r w:rsidRPr="004139C3">
        <w:rPr>
          <w:rFonts w:ascii="Arial" w:hAnsi="Arial" w:cs="Arial"/>
          <w:sz w:val="24"/>
        </w:rPr>
        <w:t xml:space="preserve">as well as implement and adhere to strict policies regarding </w:t>
      </w:r>
      <w:r>
        <w:rPr>
          <w:rFonts w:ascii="Arial" w:hAnsi="Arial" w:cs="Arial"/>
          <w:sz w:val="24"/>
        </w:rPr>
        <w:t xml:space="preserve">disclosure, </w:t>
      </w:r>
      <w:r w:rsidRPr="004139C3">
        <w:rPr>
          <w:rFonts w:ascii="Arial" w:hAnsi="Arial" w:cs="Arial"/>
          <w:sz w:val="24"/>
        </w:rPr>
        <w:t>communication, fiduciary responsibilities and public engagement as it relates to agency relationships.</w:t>
      </w:r>
    </w:p>
    <w:p w14:paraId="6668F985" w14:textId="44B76084" w:rsidR="004141EA" w:rsidRPr="004141EA" w:rsidRDefault="004141EA" w:rsidP="008138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5A1E1B">
        <w:rPr>
          <w:rFonts w:ascii="Arial" w:hAnsi="Arial" w:cs="Arial"/>
          <w:color w:val="000000"/>
          <w:sz w:val="24"/>
          <w:szCs w:val="24"/>
        </w:rPr>
        <w:t xml:space="preserve">Define the difference between </w:t>
      </w:r>
      <w:r>
        <w:rPr>
          <w:rFonts w:ascii="Arial" w:hAnsi="Arial" w:cs="Arial"/>
          <w:color w:val="000000"/>
          <w:sz w:val="24"/>
          <w:szCs w:val="24"/>
        </w:rPr>
        <w:t>Agent</w:t>
      </w:r>
      <w:r w:rsidRPr="005A1E1B">
        <w:rPr>
          <w:rFonts w:ascii="Arial" w:hAnsi="Arial" w:cs="Arial"/>
          <w:color w:val="000000"/>
          <w:sz w:val="24"/>
          <w:szCs w:val="24"/>
        </w:rPr>
        <w:t>, Customer and Client and how this status is obtained</w:t>
      </w:r>
      <w:r>
        <w:rPr>
          <w:rFonts w:ascii="Arial" w:hAnsi="Arial" w:cs="Arial"/>
          <w:color w:val="000000"/>
          <w:sz w:val="24"/>
          <w:szCs w:val="24"/>
        </w:rPr>
        <w:t xml:space="preserve"> including use of </w:t>
      </w:r>
      <w:r w:rsidRPr="004141EA">
        <w:rPr>
          <w:rFonts w:ascii="Arial" w:hAnsi="Arial" w:cs="Arial"/>
          <w:color w:val="000000"/>
          <w:sz w:val="24"/>
          <w:szCs w:val="24"/>
        </w:rPr>
        <w:t xml:space="preserve">the Nebraska </w:t>
      </w:r>
      <w:r>
        <w:rPr>
          <w:rFonts w:ascii="Arial" w:hAnsi="Arial" w:cs="Arial"/>
          <w:color w:val="000000"/>
          <w:sz w:val="24"/>
          <w:szCs w:val="24"/>
        </w:rPr>
        <w:t xml:space="preserve">process </w:t>
      </w:r>
      <w:r w:rsidRPr="004141EA">
        <w:rPr>
          <w:rFonts w:ascii="Arial" w:hAnsi="Arial" w:cs="Arial"/>
          <w:color w:val="000000"/>
          <w:sz w:val="24"/>
          <w:szCs w:val="24"/>
        </w:rPr>
        <w:t>for public notification.</w:t>
      </w:r>
    </w:p>
    <w:p w14:paraId="6439428C" w14:textId="49FE707C" w:rsidR="004141EA" w:rsidRPr="004141EA" w:rsidRDefault="004141EA" w:rsidP="008138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bCs/>
          <w:color w:val="000000" w:themeColor="text1"/>
        </w:rPr>
      </w:pPr>
      <w:r w:rsidRPr="005A1E1B">
        <w:rPr>
          <w:rFonts w:ascii="Arial" w:hAnsi="Arial" w:cs="Arial"/>
          <w:color w:val="000000"/>
          <w:sz w:val="24"/>
          <w:szCs w:val="24"/>
        </w:rPr>
        <w:t>Explain Limited</w:t>
      </w:r>
      <w:r>
        <w:rPr>
          <w:rFonts w:ascii="Arial" w:hAnsi="Arial" w:cs="Arial"/>
          <w:color w:val="000000"/>
          <w:sz w:val="24"/>
          <w:szCs w:val="24"/>
        </w:rPr>
        <w:t xml:space="preserve"> Dual</w:t>
      </w:r>
      <w:r w:rsidRPr="005A1E1B">
        <w:rPr>
          <w:rFonts w:ascii="Arial" w:hAnsi="Arial" w:cs="Arial"/>
          <w:color w:val="000000"/>
          <w:sz w:val="24"/>
          <w:szCs w:val="24"/>
        </w:rPr>
        <w:t xml:space="preserve"> Agency and provide step by step procedures that incorporate best practices for securing client written permission.</w:t>
      </w:r>
    </w:p>
    <w:p w14:paraId="4CD33818" w14:textId="5F08D2E0" w:rsidR="00483736" w:rsidRPr="004141EA" w:rsidRDefault="002D19AB" w:rsidP="00483736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Length of </w:t>
      </w:r>
      <w:r w:rsidR="004139C3" w:rsidRPr="00E65774">
        <w:rPr>
          <w:rFonts w:ascii="Arial" w:hAnsi="Arial" w:cs="Arial"/>
          <w:b/>
          <w:color w:val="000000"/>
          <w:sz w:val="24"/>
          <w:szCs w:val="24"/>
        </w:rPr>
        <w:t>Session</w:t>
      </w: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483736">
        <w:rPr>
          <w:rFonts w:ascii="Arial" w:hAnsi="Arial" w:cs="Arial"/>
          <w:b/>
          <w:color w:val="000000"/>
          <w:sz w:val="24"/>
          <w:szCs w:val="24"/>
        </w:rPr>
        <w:t>3</w:t>
      </w: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 Hours</w:t>
      </w:r>
      <w:r w:rsidR="004139C3" w:rsidRPr="00E657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8ADDEF8" w14:textId="4F90A31D" w:rsidR="004965FE" w:rsidRPr="004141EA" w:rsidRDefault="004965FE" w:rsidP="00414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141EA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36DCBCA1" w14:textId="2AEA408F" w:rsidR="00660283" w:rsidRDefault="00090210" w:rsidP="0066028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5 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83736">
        <w:rPr>
          <w:rFonts w:ascii="Arial" w:hAnsi="Arial" w:cs="Arial"/>
          <w:b/>
          <w:bCs/>
          <w:color w:val="000000"/>
          <w:sz w:val="24"/>
          <w:szCs w:val="24"/>
        </w:rPr>
        <w:t xml:space="preserve">Welcome, </w:t>
      </w:r>
      <w:r w:rsidR="00B00E9D">
        <w:rPr>
          <w:rFonts w:ascii="Arial" w:hAnsi="Arial" w:cs="Arial"/>
          <w:b/>
          <w:bCs/>
          <w:color w:val="000000"/>
          <w:sz w:val="24"/>
          <w:szCs w:val="24"/>
        </w:rPr>
        <w:t>Objective Review</w:t>
      </w:r>
      <w:r w:rsidR="00CC6E79">
        <w:rPr>
          <w:rFonts w:ascii="Arial" w:hAnsi="Arial" w:cs="Arial"/>
          <w:b/>
          <w:bCs/>
          <w:color w:val="000000"/>
          <w:sz w:val="24"/>
          <w:szCs w:val="24"/>
        </w:rPr>
        <w:t xml:space="preserve"> and Icebreaker </w:t>
      </w:r>
    </w:p>
    <w:p w14:paraId="2DE7125C" w14:textId="28C0767D" w:rsidR="00FB3EF5" w:rsidRPr="00483736" w:rsidRDefault="00090210" w:rsidP="0048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 </w:t>
      </w:r>
      <w:r w:rsidR="00FB3EF5" w:rsidRPr="005F5A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Minutes </w:t>
      </w:r>
      <w:r w:rsidR="00FB3EF5" w:rsidRPr="005F5AF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B8416A">
        <w:rPr>
          <w:rFonts w:ascii="Arial" w:hAnsi="Arial" w:cs="Arial"/>
          <w:b/>
          <w:bCs/>
          <w:color w:val="000000" w:themeColor="text1"/>
          <w:sz w:val="24"/>
          <w:szCs w:val="24"/>
        </w:rPr>
        <w:t>Real Estate as a Career</w:t>
      </w:r>
    </w:p>
    <w:p w14:paraId="24A16BD9" w14:textId="7FCD0885" w:rsidR="00FB3EF5" w:rsidRPr="00400E80" w:rsidRDefault="00400E80" w:rsidP="008138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00E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Town Hall Q &amp; A </w:t>
      </w:r>
    </w:p>
    <w:p w14:paraId="1EE7FBDF" w14:textId="7C88F1A3" w:rsidR="00400E80" w:rsidRPr="00400E80" w:rsidRDefault="00400E80" w:rsidP="0081388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Why did you seek a career in real estate?</w:t>
      </w:r>
    </w:p>
    <w:p w14:paraId="2CAAE810" w14:textId="2DF365AD" w:rsidR="00400E80" w:rsidRPr="00400E80" w:rsidRDefault="00400E80" w:rsidP="0081388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How do you think real estate professionals are perceived?</w:t>
      </w:r>
    </w:p>
    <w:p w14:paraId="6D906853" w14:textId="3B18817F" w:rsidR="00400E80" w:rsidRPr="00400E80" w:rsidRDefault="00400E80" w:rsidP="0081388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areas do you feel need to be covered in this program and why?</w:t>
      </w:r>
    </w:p>
    <w:p w14:paraId="5827BCBE" w14:textId="4F3EA168" w:rsidR="00400E80" w:rsidRPr="00400E80" w:rsidRDefault="00400E80" w:rsidP="008138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Expectations of a Real Estate Professional</w:t>
      </w:r>
    </w:p>
    <w:p w14:paraId="76904D0D" w14:textId="0971ECD3" w:rsidR="00400E80" w:rsidRPr="00090210" w:rsidRDefault="00400E80" w:rsidP="000902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Skills necessary to be Effective in Real Estate </w:t>
      </w:r>
    </w:p>
    <w:p w14:paraId="0F48AD27" w14:textId="302ACFA1" w:rsidR="00400E80" w:rsidRPr="00483736" w:rsidRDefault="00090210" w:rsidP="00400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25 </w:t>
      </w:r>
      <w:r w:rsidR="00400E80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400E8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The Real Estate Landscape</w:t>
      </w:r>
    </w:p>
    <w:p w14:paraId="117F4953" w14:textId="11554521" w:rsidR="00400E80" w:rsidRDefault="00400E80" w:rsidP="00813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 w:rsidRPr="00400E80">
        <w:rPr>
          <w:rFonts w:ascii="Arial" w:hAnsi="Arial" w:cs="Arial"/>
          <w:color w:val="000000" w:themeColor="text1"/>
          <w:sz w:val="24"/>
          <w:szCs w:val="24"/>
        </w:rPr>
        <w:t>Homeowner Insights – Property and Neighborhood Reporting – small excerpt from Swanepoel 3T group 2016 report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8A88EA" w14:textId="3619D051" w:rsidR="00400E80" w:rsidRPr="00400E80" w:rsidRDefault="00400E80" w:rsidP="00813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Commercial Real Estate Alert – Analysis of the Latest Emerging Risks and Trends from NAR – 2017 </w:t>
      </w:r>
    </w:p>
    <w:p w14:paraId="513FE873" w14:textId="26650AB1" w:rsidR="00400E80" w:rsidRPr="00400E80" w:rsidRDefault="00660283" w:rsidP="00813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Individual Exercise</w:t>
      </w:r>
      <w:r w:rsidR="0031213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- </w:t>
      </w:r>
      <w:r w:rsidR="00400E80">
        <w:rPr>
          <w:rFonts w:ascii="Arial" w:hAnsi="Arial" w:cs="Arial"/>
          <w:color w:val="000000" w:themeColor="text1"/>
          <w:sz w:val="24"/>
          <w:szCs w:val="24"/>
          <w:u w:val="single"/>
        </w:rPr>
        <w:t>Qualities and Skills Inventory</w:t>
      </w:r>
    </w:p>
    <w:p w14:paraId="29882EB3" w14:textId="172B1F32" w:rsidR="00090210" w:rsidRDefault="00400E8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List the qualities and skills you can offer to a real estate customer.</w:t>
      </w:r>
    </w:p>
    <w:p w14:paraId="19F25892" w14:textId="77777777" w:rsidR="00090210" w:rsidRPr="00400E80" w:rsidRDefault="00090210" w:rsidP="000902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Internet “Digital” Realities</w:t>
      </w:r>
    </w:p>
    <w:p w14:paraId="013C919D" w14:textId="73CBC661" w:rsidR="00090210" w:rsidRDefault="00090210" w:rsidP="000902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NAR Profile of Home Buyers &amp; Sellers – 201</w:t>
      </w:r>
      <w:r w:rsidR="00292B7C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small summary excerpt</w:t>
      </w:r>
    </w:p>
    <w:p w14:paraId="0BAAECD6" w14:textId="77777777" w:rsidR="00090210" w:rsidRDefault="0009021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Buyer characteristics</w:t>
      </w:r>
    </w:p>
    <w:p w14:paraId="374C7515" w14:textId="77777777" w:rsidR="00090210" w:rsidRDefault="0009021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Buyer search process</w:t>
      </w:r>
    </w:p>
    <w:p w14:paraId="0B347379" w14:textId="77777777" w:rsidR="00090210" w:rsidRDefault="0009021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Buyer relationship with Agent</w:t>
      </w:r>
    </w:p>
    <w:p w14:paraId="763E93AA" w14:textId="77777777" w:rsidR="00090210" w:rsidRDefault="0009021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Seller characteristics</w:t>
      </w:r>
    </w:p>
    <w:p w14:paraId="59B3CF20" w14:textId="77777777" w:rsidR="00090210" w:rsidRDefault="00090210" w:rsidP="0009021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Seller relationship with Agent</w:t>
      </w:r>
    </w:p>
    <w:p w14:paraId="6C587E4E" w14:textId="77777777" w:rsidR="00090210" w:rsidRPr="00090210" w:rsidRDefault="00090210" w:rsidP="0009021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4DA359F1" w14:textId="77777777" w:rsidR="00090210" w:rsidRPr="00090210" w:rsidRDefault="00090210" w:rsidP="00090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0210">
        <w:rPr>
          <w:rFonts w:ascii="Arial" w:hAnsi="Arial" w:cs="Arial"/>
          <w:b/>
          <w:bCs/>
          <w:color w:val="000000"/>
          <w:sz w:val="24"/>
          <w:szCs w:val="24"/>
        </w:rPr>
        <w:t>10 Minutes</w:t>
      </w:r>
      <w:r w:rsidRPr="00090210">
        <w:rPr>
          <w:rFonts w:ascii="Arial" w:hAnsi="Arial" w:cs="Arial"/>
          <w:b/>
          <w:bCs/>
          <w:color w:val="000000"/>
          <w:sz w:val="24"/>
          <w:szCs w:val="24"/>
        </w:rPr>
        <w:tab/>
        <w:t>Break</w:t>
      </w:r>
    </w:p>
    <w:p w14:paraId="56BD706C" w14:textId="77777777" w:rsidR="00090210" w:rsidRDefault="00090210" w:rsidP="00090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62FA32" w14:textId="7CFF6F52" w:rsidR="00090210" w:rsidRPr="00090210" w:rsidRDefault="0099004D" w:rsidP="00090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 w:rsidR="00090210" w:rsidRPr="000902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Minutes</w:t>
      </w:r>
      <w:r w:rsidR="00090210" w:rsidRPr="0009021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The Real Estate Landscape</w:t>
      </w:r>
    </w:p>
    <w:p w14:paraId="0202BA39" w14:textId="139C74A1" w:rsidR="00400E80" w:rsidRDefault="00400E80" w:rsidP="00813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Expert Point of View </w:t>
      </w:r>
    </w:p>
    <w:p w14:paraId="3BC29088" w14:textId="61D98886" w:rsidR="00400E80" w:rsidRDefault="00400E80" w:rsidP="0081388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 questions posed to Association Executive and real estate author</w:t>
      </w:r>
    </w:p>
    <w:p w14:paraId="5F15FB04" w14:textId="2EBAA40D" w:rsidR="00400E80" w:rsidRDefault="00400E80" w:rsidP="0081388A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do you feel are the major issues the public complains about in terms of Licensee behavior and/or performance?</w:t>
      </w:r>
    </w:p>
    <w:p w14:paraId="49345B64" w14:textId="2937FF27" w:rsidR="00400E80" w:rsidRDefault="00400E80" w:rsidP="0081388A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are three things a Licensee can do (commercial and residential) that would increase public trust?</w:t>
      </w:r>
    </w:p>
    <w:p w14:paraId="6444524F" w14:textId="16ACC701" w:rsidR="00400E80" w:rsidRDefault="00400E80" w:rsidP="0081388A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What do you </w:t>
      </w:r>
      <w:r w:rsidR="00312137">
        <w:rPr>
          <w:rFonts w:ascii="Arial" w:hAnsi="Arial" w:cs="Arial"/>
          <w:color w:val="000000" w:themeColor="text1"/>
          <w:sz w:val="24"/>
          <w:szCs w:val="24"/>
        </w:rPr>
        <w:t>believe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public deserves in terms of communication from the Licensee?</w:t>
      </w:r>
    </w:p>
    <w:p w14:paraId="473E5BB4" w14:textId="71576487" w:rsidR="00400E80" w:rsidRDefault="00660283" w:rsidP="00813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Individual Exercise</w:t>
      </w:r>
      <w:r w:rsidR="0031213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– </w:t>
      </w:r>
      <w:r w:rsidR="00312137" w:rsidRPr="0031213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Inventory </w:t>
      </w:r>
    </w:p>
    <w:p w14:paraId="30FE1122" w14:textId="4C6991AB" w:rsidR="00400E80" w:rsidRDefault="00400E80" w:rsidP="0081388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a result of what you have learned, write down 7 areas of concentration, insight, needed education or focus you should incorporate into your business plan. </w:t>
      </w:r>
    </w:p>
    <w:p w14:paraId="58DA23EC" w14:textId="0A640A88" w:rsidR="00090210" w:rsidRDefault="00660283" w:rsidP="000902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Individual Exercise</w:t>
      </w:r>
      <w:r w:rsidR="00312137" w:rsidRPr="0031213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– Self Assessment from R</w:t>
      </w:r>
      <w:r w:rsidR="00D01DEF">
        <w:rPr>
          <w:rFonts w:ascii="Arial" w:hAnsi="Arial" w:cs="Arial"/>
          <w:color w:val="000000" w:themeColor="text1"/>
          <w:sz w:val="24"/>
          <w:szCs w:val="24"/>
          <w:u w:val="single"/>
        </w:rPr>
        <w:t>eal Estate Practice Outline</w:t>
      </w:r>
      <w:r w:rsidR="0031213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0A62182E" w14:textId="49BA3422" w:rsidR="00090210" w:rsidRPr="00090210" w:rsidRDefault="00312137" w:rsidP="000902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90210">
        <w:rPr>
          <w:rFonts w:ascii="Arial" w:hAnsi="Arial" w:cs="Arial"/>
          <w:color w:val="000000" w:themeColor="text1"/>
          <w:sz w:val="24"/>
          <w:szCs w:val="24"/>
        </w:rPr>
        <w:t xml:space="preserve">Recommendations for Time Management </w:t>
      </w:r>
    </w:p>
    <w:p w14:paraId="5ED3503E" w14:textId="2D90544E" w:rsidR="00312137" w:rsidRPr="00090210" w:rsidRDefault="0099004D" w:rsidP="00090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 w:rsidR="000902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12137" w:rsidRPr="00090210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312137" w:rsidRPr="0009021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Before Working with the Public</w:t>
      </w:r>
    </w:p>
    <w:p w14:paraId="020451B7" w14:textId="14794005" w:rsidR="00312137" w:rsidRPr="00312137" w:rsidRDefault="00312137" w:rsidP="0081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Broad overview of competency and steps for “on the street” education recommended in </w:t>
      </w:r>
      <w:r w:rsidR="00292B7C">
        <w:rPr>
          <w:rFonts w:ascii="Arial" w:hAnsi="Arial" w:cs="Arial"/>
          <w:color w:val="000000" w:themeColor="text1"/>
          <w:sz w:val="24"/>
          <w:szCs w:val="24"/>
        </w:rPr>
        <w:t xml:space="preserve">Real Estate Practice </w:t>
      </w:r>
      <w:r w:rsidR="00D01DEF">
        <w:rPr>
          <w:rFonts w:ascii="Arial" w:hAnsi="Arial" w:cs="Arial"/>
          <w:color w:val="000000" w:themeColor="text1"/>
          <w:sz w:val="24"/>
          <w:szCs w:val="24"/>
        </w:rPr>
        <w:t>Outline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by Karel Murray, DREI</w:t>
      </w:r>
      <w:r w:rsidR="00292B7C">
        <w:rPr>
          <w:rFonts w:ascii="Arial" w:hAnsi="Arial" w:cs="Arial"/>
          <w:color w:val="000000" w:themeColor="text1"/>
          <w:sz w:val="24"/>
          <w:szCs w:val="24"/>
        </w:rPr>
        <w:t xml:space="preserve"> Emeritus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090210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>ustomizable Microsoft Word® document provided by the commission as a download file.</w:t>
      </w:r>
    </w:p>
    <w:p w14:paraId="21E78E5E" w14:textId="0AF0B229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Company – Internal Operations</w:t>
      </w:r>
    </w:p>
    <w:p w14:paraId="4EEF7CAD" w14:textId="477AD31E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Setting up and Running Your Business</w:t>
      </w:r>
    </w:p>
    <w:p w14:paraId="4E021371" w14:textId="65E42765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Business Plan and Strategic Prospecting</w:t>
      </w:r>
    </w:p>
    <w:p w14:paraId="040C6E30" w14:textId="73171F5B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Personal Marketing (Branding the Business)</w:t>
      </w:r>
    </w:p>
    <w:p w14:paraId="591ADE05" w14:textId="243ADE58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Listing Practices</w:t>
      </w:r>
    </w:p>
    <w:p w14:paraId="01709FC7" w14:textId="72CF757F" w:rsidR="00312137" w:rsidRPr="00312137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Buying Practices</w:t>
      </w:r>
    </w:p>
    <w:p w14:paraId="1BDB8BAA" w14:textId="789F716C" w:rsidR="00312137" w:rsidRPr="00F35544" w:rsidRDefault="00312137" w:rsidP="0081388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Career Competency and Professionalism</w:t>
      </w:r>
    </w:p>
    <w:p w14:paraId="17CF236A" w14:textId="77777777" w:rsidR="00F35544" w:rsidRPr="0099004D" w:rsidRDefault="00F35544" w:rsidP="00F35544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3018A3" w14:textId="6EDE6933" w:rsidR="00F35544" w:rsidRPr="00483736" w:rsidRDefault="00F35544" w:rsidP="00F35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20 Minutes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Agency and Representation </w:t>
      </w:r>
    </w:p>
    <w:p w14:paraId="432DE654" w14:textId="77777777" w:rsidR="00F35544" w:rsidRPr="005F5AF7" w:rsidRDefault="00F35544" w:rsidP="00F355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F5AF7">
        <w:rPr>
          <w:rFonts w:ascii="Arial" w:hAnsi="Arial" w:cs="Arial"/>
          <w:color w:val="000000" w:themeColor="text1"/>
          <w:sz w:val="24"/>
          <w:szCs w:val="24"/>
          <w:u w:val="single"/>
        </w:rPr>
        <w:t>Group Exercise</w:t>
      </w:r>
    </w:p>
    <w:p w14:paraId="52E9F86F" w14:textId="77777777" w:rsidR="00F35544" w:rsidRDefault="00F35544" w:rsidP="00F3554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before="25" w:after="120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are your concerns as it relates to how Agents handle agency representation with customers and clients?</w:t>
      </w:r>
    </w:p>
    <w:p w14:paraId="74ECA4F2" w14:textId="77777777" w:rsidR="00F35544" w:rsidRPr="005F5AF7" w:rsidRDefault="00F35544" w:rsidP="00F3554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Representation</w:t>
      </w:r>
    </w:p>
    <w:p w14:paraId="3580C3F6" w14:textId="77777777" w:rsidR="00F35544" w:rsidRPr="00312137" w:rsidRDefault="00F35544" w:rsidP="00F35544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Agent</w:t>
      </w:r>
    </w:p>
    <w:p w14:paraId="27EA8B83" w14:textId="77777777" w:rsidR="00F35544" w:rsidRPr="00312137" w:rsidRDefault="00F35544" w:rsidP="00F35544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Customer</w:t>
      </w:r>
    </w:p>
    <w:p w14:paraId="6BF6DD94" w14:textId="77777777" w:rsidR="00F35544" w:rsidRPr="00312137" w:rsidRDefault="00F35544" w:rsidP="00F35544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Client</w:t>
      </w:r>
    </w:p>
    <w:p w14:paraId="6D512B7F" w14:textId="77777777" w:rsidR="00D80A80" w:rsidRPr="00D80A80" w:rsidRDefault="00D80A80" w:rsidP="00D80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80A80">
        <w:rPr>
          <w:rFonts w:ascii="Arial" w:hAnsi="Arial" w:cs="Arial"/>
          <w:b/>
          <w:bCs/>
          <w:color w:val="000000"/>
          <w:sz w:val="24"/>
          <w:szCs w:val="24"/>
        </w:rPr>
        <w:t>10 Minutes</w:t>
      </w:r>
      <w:r w:rsidRPr="00D80A80">
        <w:rPr>
          <w:rFonts w:ascii="Arial" w:hAnsi="Arial" w:cs="Arial"/>
          <w:b/>
          <w:bCs/>
          <w:color w:val="000000"/>
          <w:sz w:val="24"/>
          <w:szCs w:val="24"/>
        </w:rPr>
        <w:tab/>
        <w:t>Break</w:t>
      </w:r>
    </w:p>
    <w:p w14:paraId="5DFE9654" w14:textId="77777777" w:rsidR="00D80A80" w:rsidRPr="00D80A80" w:rsidRDefault="00D80A80" w:rsidP="00D80A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04DFDD" w14:textId="154914B6" w:rsidR="00312137" w:rsidRPr="00483736" w:rsidRDefault="00F35544" w:rsidP="00F00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D80A8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0902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12137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  <w:r w:rsidR="0031213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Agency and Representation</w:t>
      </w:r>
      <w:r w:rsidR="004837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4E8DE2C" w14:textId="1CC4957A" w:rsidR="00312137" w:rsidRPr="005F5AF7" w:rsidRDefault="003D422F" w:rsidP="008138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Town Hall  Q &amp; A</w:t>
      </w:r>
    </w:p>
    <w:p w14:paraId="449FF356" w14:textId="33CF7C2F" w:rsidR="00312137" w:rsidRDefault="00312137" w:rsidP="0081388A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before="25" w:after="120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</w:t>
      </w:r>
      <w:r w:rsidR="003D422F">
        <w:rPr>
          <w:rFonts w:ascii="Arial" w:hAnsi="Arial" w:cs="Arial"/>
          <w:color w:val="000000" w:themeColor="text1"/>
          <w:sz w:val="24"/>
          <w:szCs w:val="24"/>
        </w:rPr>
        <w:t xml:space="preserve"> is your practice when you review possible agency relationships to customers?</w:t>
      </w:r>
    </w:p>
    <w:p w14:paraId="39DBD75D" w14:textId="27FC1641" w:rsidR="003D422F" w:rsidRDefault="003D422F" w:rsidP="0081388A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before="25" w:after="120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is your practice when you secure written agency agreements from clients?</w:t>
      </w:r>
    </w:p>
    <w:p w14:paraId="0CEE8053" w14:textId="5F1E4F2D" w:rsidR="003D422F" w:rsidRDefault="003D422F" w:rsidP="0081388A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before="25" w:after="120"/>
        <w:ind w:left="25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is your practice when securing written permission to act as a Disclosed Limited Dual Agent?</w:t>
      </w:r>
    </w:p>
    <w:p w14:paraId="2B8DD19A" w14:textId="3CA728C9" w:rsidR="00312137" w:rsidRDefault="003D422F" w:rsidP="008138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80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Guidelines for Agency Disclosure </w:t>
      </w:r>
    </w:p>
    <w:p w14:paraId="54B7E947" w14:textId="73D47B16" w:rsidR="003D422F" w:rsidRPr="00771505" w:rsidRDefault="003D422F" w:rsidP="0081388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</w:rPr>
      </w:pPr>
      <w:r w:rsidRPr="00771505">
        <w:rPr>
          <w:rFonts w:ascii="Arial" w:hAnsi="Arial" w:cs="Arial"/>
          <w:color w:val="000000" w:themeColor="text1"/>
          <w:sz w:val="24"/>
          <w:szCs w:val="24"/>
        </w:rPr>
        <w:t>Clarify relationship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7D21E2" w14:textId="29A81966" w:rsidR="003D422F" w:rsidRPr="00771505" w:rsidRDefault="003D422F" w:rsidP="0081388A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Nebraska </w:t>
      </w:r>
      <w:r w:rsidRPr="00771505">
        <w:rPr>
          <w:rFonts w:ascii="Arial" w:hAnsi="Arial" w:cs="Arial"/>
          <w:color w:val="000000" w:themeColor="text1"/>
          <w:sz w:val="24"/>
          <w:szCs w:val="24"/>
        </w:rPr>
        <w:t>Statute guidelines and agency pamphlet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C0E45C" w14:textId="30E31E32" w:rsidR="003D422F" w:rsidRDefault="003D422F" w:rsidP="0081388A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Seller and Buyer Representation Defined </w:t>
      </w:r>
    </w:p>
    <w:p w14:paraId="3A798C85" w14:textId="140A2A3A" w:rsidR="003D422F" w:rsidRPr="005F5AF7" w:rsidRDefault="003D422F" w:rsidP="0081388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252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Town Hall  Q &amp; A</w:t>
      </w:r>
      <w:r w:rsidRPr="005F5AF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70865CD9" w14:textId="6AA324BE" w:rsidR="003D422F" w:rsidRDefault="003D422F" w:rsidP="0081388A">
      <w:pPr>
        <w:pStyle w:val="ListParagraph"/>
        <w:widowControl w:val="0"/>
        <w:numPr>
          <w:ilvl w:val="4"/>
          <w:numId w:val="7"/>
        </w:numPr>
        <w:autoSpaceDE w:val="0"/>
        <w:autoSpaceDN w:val="0"/>
        <w:adjustRightInd w:val="0"/>
        <w:spacing w:before="25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What, in your opinion, constitutes first substantial contact and qualifies for distribution of the pamphlet?</w:t>
      </w:r>
    </w:p>
    <w:p w14:paraId="056F6349" w14:textId="6502A02D" w:rsidR="003D422F" w:rsidRDefault="003D422F" w:rsidP="0081388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5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Limited Dual Agency Defined </w:t>
      </w:r>
    </w:p>
    <w:p w14:paraId="60D0D14D" w14:textId="25435AEB" w:rsidR="003D422F" w:rsidRPr="00771505" w:rsidRDefault="003D422F" w:rsidP="0081388A">
      <w:pPr>
        <w:pStyle w:val="ListParagraph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71505">
        <w:rPr>
          <w:rFonts w:ascii="Arial" w:hAnsi="Arial" w:cs="Arial"/>
          <w:bCs/>
          <w:color w:val="000000" w:themeColor="text1"/>
          <w:sz w:val="24"/>
          <w:szCs w:val="24"/>
        </w:rPr>
        <w:t>Best practices on Disclosed Limited Agency</w:t>
      </w:r>
    </w:p>
    <w:p w14:paraId="07D06582" w14:textId="77777777" w:rsidR="00D80A80" w:rsidRPr="00090210" w:rsidRDefault="00D80A80" w:rsidP="00D80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D2CF37" w14:textId="63AAB64E" w:rsidR="00D80A80" w:rsidRPr="00090210" w:rsidRDefault="00D80A80" w:rsidP="00D80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  <w:r w:rsidRPr="00090210">
        <w:rPr>
          <w:rFonts w:ascii="Arial" w:hAnsi="Arial" w:cs="Arial"/>
          <w:b/>
          <w:bCs/>
          <w:color w:val="000000"/>
          <w:sz w:val="24"/>
          <w:szCs w:val="24"/>
        </w:rPr>
        <w:t xml:space="preserve"> Minutes</w:t>
      </w:r>
      <w:r w:rsidRPr="00090210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Wrap up</w:t>
      </w:r>
    </w:p>
    <w:p w14:paraId="12646A84" w14:textId="77777777" w:rsidR="00D80A80" w:rsidRDefault="00D80A80" w:rsidP="00D80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08BF56" w14:textId="37593EE4" w:rsidR="002D19AB" w:rsidRPr="009C6108" w:rsidRDefault="002D19AB" w:rsidP="002B5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2D19AB" w:rsidRPr="009C6108" w:rsidSect="004139C3">
      <w:footerReference w:type="even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388E" w14:textId="77777777" w:rsidR="00B04778" w:rsidRDefault="00B04778" w:rsidP="001E1022">
      <w:pPr>
        <w:spacing w:after="0" w:line="240" w:lineRule="auto"/>
      </w:pPr>
      <w:r>
        <w:separator/>
      </w:r>
    </w:p>
  </w:endnote>
  <w:endnote w:type="continuationSeparator" w:id="0">
    <w:p w14:paraId="4F358E3F" w14:textId="77777777" w:rsidR="00B04778" w:rsidRDefault="00B04778" w:rsidP="001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95740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258BB" w14:textId="2577A009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9F12D5" w14:textId="77777777" w:rsidR="003D422F" w:rsidRDefault="003D422F" w:rsidP="00E657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5412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FBD31C" w14:textId="06403E45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788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CA0A5EB" w14:textId="2FE72231" w:rsidR="003D422F" w:rsidRPr="007960F3" w:rsidRDefault="003D422F" w:rsidP="00E65774">
    <w:pPr>
      <w:pStyle w:val="Footer"/>
      <w:ind w:right="360"/>
      <w:jc w:val="both"/>
      <w:rPr>
        <w:rFonts w:ascii="Arial" w:hAnsi="Arial" w:cs="Arial"/>
        <w:sz w:val="18"/>
      </w:rPr>
    </w:pPr>
    <w:r w:rsidRPr="007960F3">
      <w:rPr>
        <w:rFonts w:ascii="Arial" w:hAnsi="Arial" w:cs="Arial"/>
        <w:sz w:val="18"/>
      </w:rPr>
      <w:t>Copyright© 201</w:t>
    </w:r>
    <w:r>
      <w:rPr>
        <w:rFonts w:ascii="Arial" w:hAnsi="Arial" w:cs="Arial"/>
        <w:sz w:val="18"/>
        <w:lang w:val="en-US"/>
      </w:rPr>
      <w:t>9</w:t>
    </w:r>
    <w:r w:rsidRPr="007960F3"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t xml:space="preserve"> </w:t>
    </w:r>
    <w:r w:rsidR="00483736">
      <w:rPr>
        <w:rFonts w:ascii="Arial" w:hAnsi="Arial" w:cs="Arial"/>
        <w:sz w:val="18"/>
        <w:lang w:val="en-US"/>
      </w:rPr>
      <w:t>Nebraska Real Estate Commission</w:t>
    </w:r>
    <w:r w:rsidRPr="007960F3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65A35" w14:textId="77777777" w:rsidR="00B04778" w:rsidRDefault="00B04778" w:rsidP="001E1022">
      <w:pPr>
        <w:spacing w:after="0" w:line="240" w:lineRule="auto"/>
      </w:pPr>
      <w:r>
        <w:separator/>
      </w:r>
    </w:p>
  </w:footnote>
  <w:footnote w:type="continuationSeparator" w:id="0">
    <w:p w14:paraId="112564A2" w14:textId="77777777" w:rsidR="00B04778" w:rsidRDefault="00B04778" w:rsidP="001E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97"/>
    <w:multiLevelType w:val="hybridMultilevel"/>
    <w:tmpl w:val="E29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88A39DE"/>
    <w:multiLevelType w:val="hybridMultilevel"/>
    <w:tmpl w:val="7CC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2EAF"/>
    <w:multiLevelType w:val="hybridMultilevel"/>
    <w:tmpl w:val="0EA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724B"/>
    <w:multiLevelType w:val="hybridMultilevel"/>
    <w:tmpl w:val="836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6519"/>
    <w:multiLevelType w:val="hybridMultilevel"/>
    <w:tmpl w:val="9AD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3528"/>
    <w:multiLevelType w:val="hybridMultilevel"/>
    <w:tmpl w:val="F642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3ED7"/>
    <w:multiLevelType w:val="hybridMultilevel"/>
    <w:tmpl w:val="2AB6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52AA"/>
    <w:multiLevelType w:val="hybridMultilevel"/>
    <w:tmpl w:val="FCC6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9C1"/>
    <w:multiLevelType w:val="hybridMultilevel"/>
    <w:tmpl w:val="1F6496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A9F571A"/>
    <w:multiLevelType w:val="hybridMultilevel"/>
    <w:tmpl w:val="97B68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C3EF2"/>
    <w:multiLevelType w:val="hybridMultilevel"/>
    <w:tmpl w:val="93A0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61A3"/>
    <w:multiLevelType w:val="hybridMultilevel"/>
    <w:tmpl w:val="0B0C1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B2320"/>
    <w:multiLevelType w:val="hybridMultilevel"/>
    <w:tmpl w:val="6696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1706"/>
    <w:multiLevelType w:val="hybridMultilevel"/>
    <w:tmpl w:val="03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17417"/>
    <w:multiLevelType w:val="hybridMultilevel"/>
    <w:tmpl w:val="BC08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001E"/>
    <w:multiLevelType w:val="hybridMultilevel"/>
    <w:tmpl w:val="A3A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3625"/>
    <w:multiLevelType w:val="hybridMultilevel"/>
    <w:tmpl w:val="C58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35B1"/>
    <w:multiLevelType w:val="hybridMultilevel"/>
    <w:tmpl w:val="00923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A312A5"/>
    <w:multiLevelType w:val="hybridMultilevel"/>
    <w:tmpl w:val="FC583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F013E"/>
    <w:multiLevelType w:val="hybridMultilevel"/>
    <w:tmpl w:val="886A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45FC6"/>
    <w:multiLevelType w:val="hybridMultilevel"/>
    <w:tmpl w:val="0118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A84F45"/>
    <w:multiLevelType w:val="hybridMultilevel"/>
    <w:tmpl w:val="7E2CE8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F510251"/>
    <w:multiLevelType w:val="hybridMultilevel"/>
    <w:tmpl w:val="1F3C9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62B878C8"/>
    <w:multiLevelType w:val="hybridMultilevel"/>
    <w:tmpl w:val="CF22C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97CC5"/>
    <w:multiLevelType w:val="hybridMultilevel"/>
    <w:tmpl w:val="D396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538C0"/>
    <w:multiLevelType w:val="hybridMultilevel"/>
    <w:tmpl w:val="EB6E7806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700257B4"/>
    <w:multiLevelType w:val="hybridMultilevel"/>
    <w:tmpl w:val="CF1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10B0C"/>
    <w:multiLevelType w:val="hybridMultilevel"/>
    <w:tmpl w:val="09D0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73863"/>
    <w:multiLevelType w:val="hybridMultilevel"/>
    <w:tmpl w:val="C29EA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BE21EB"/>
    <w:multiLevelType w:val="hybridMultilevel"/>
    <w:tmpl w:val="D398E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6"/>
  </w:num>
  <w:num w:numId="5">
    <w:abstractNumId w:val="14"/>
  </w:num>
  <w:num w:numId="6">
    <w:abstractNumId w:val="25"/>
  </w:num>
  <w:num w:numId="7">
    <w:abstractNumId w:val="20"/>
  </w:num>
  <w:num w:numId="8">
    <w:abstractNumId w:val="17"/>
  </w:num>
  <w:num w:numId="9">
    <w:abstractNumId w:val="28"/>
  </w:num>
  <w:num w:numId="10">
    <w:abstractNumId w:val="27"/>
  </w:num>
  <w:num w:numId="11">
    <w:abstractNumId w:val="15"/>
  </w:num>
  <w:num w:numId="12">
    <w:abstractNumId w:val="0"/>
  </w:num>
  <w:num w:numId="13">
    <w:abstractNumId w:val="10"/>
  </w:num>
  <w:num w:numId="14">
    <w:abstractNumId w:val="18"/>
  </w:num>
  <w:num w:numId="15">
    <w:abstractNumId w:val="23"/>
  </w:num>
  <w:num w:numId="16">
    <w:abstractNumId w:val="8"/>
  </w:num>
  <w:num w:numId="17">
    <w:abstractNumId w:val="21"/>
  </w:num>
  <w:num w:numId="18">
    <w:abstractNumId w:val="29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4"/>
  </w:num>
  <w:num w:numId="24">
    <w:abstractNumId w:val="2"/>
  </w:num>
  <w:num w:numId="25">
    <w:abstractNumId w:val="19"/>
  </w:num>
  <w:num w:numId="26">
    <w:abstractNumId w:val="12"/>
  </w:num>
  <w:num w:numId="27">
    <w:abstractNumId w:val="9"/>
  </w:num>
  <w:num w:numId="28">
    <w:abstractNumId w:val="22"/>
  </w:num>
  <w:num w:numId="29">
    <w:abstractNumId w:val="7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4"/>
    <w:rsid w:val="00042578"/>
    <w:rsid w:val="000705DD"/>
    <w:rsid w:val="00090210"/>
    <w:rsid w:val="00125FAE"/>
    <w:rsid w:val="00136CF2"/>
    <w:rsid w:val="00152F4B"/>
    <w:rsid w:val="001A5CE3"/>
    <w:rsid w:val="001E1022"/>
    <w:rsid w:val="001F72AE"/>
    <w:rsid w:val="00243812"/>
    <w:rsid w:val="00255283"/>
    <w:rsid w:val="00274128"/>
    <w:rsid w:val="00292B7C"/>
    <w:rsid w:val="002959ED"/>
    <w:rsid w:val="002B5C2D"/>
    <w:rsid w:val="002D19AB"/>
    <w:rsid w:val="00312137"/>
    <w:rsid w:val="00314319"/>
    <w:rsid w:val="00330BFB"/>
    <w:rsid w:val="0036079C"/>
    <w:rsid w:val="003D422F"/>
    <w:rsid w:val="00400D69"/>
    <w:rsid w:val="00400E80"/>
    <w:rsid w:val="004139C3"/>
    <w:rsid w:val="004141EA"/>
    <w:rsid w:val="00431C13"/>
    <w:rsid w:val="00460182"/>
    <w:rsid w:val="00473CF0"/>
    <w:rsid w:val="00483736"/>
    <w:rsid w:val="004965FE"/>
    <w:rsid w:val="004D7E60"/>
    <w:rsid w:val="0050788C"/>
    <w:rsid w:val="0056667C"/>
    <w:rsid w:val="0057309C"/>
    <w:rsid w:val="0058461C"/>
    <w:rsid w:val="005A55AC"/>
    <w:rsid w:val="005D6647"/>
    <w:rsid w:val="005F5AF7"/>
    <w:rsid w:val="00601874"/>
    <w:rsid w:val="006506CC"/>
    <w:rsid w:val="0065645B"/>
    <w:rsid w:val="00660283"/>
    <w:rsid w:val="00663451"/>
    <w:rsid w:val="006758E7"/>
    <w:rsid w:val="0073322A"/>
    <w:rsid w:val="007960F3"/>
    <w:rsid w:val="0081388A"/>
    <w:rsid w:val="00837DED"/>
    <w:rsid w:val="00862AAA"/>
    <w:rsid w:val="008634A8"/>
    <w:rsid w:val="0086675D"/>
    <w:rsid w:val="00882A7E"/>
    <w:rsid w:val="008C4BE4"/>
    <w:rsid w:val="008F6AAD"/>
    <w:rsid w:val="00941CE9"/>
    <w:rsid w:val="009663A6"/>
    <w:rsid w:val="009846BA"/>
    <w:rsid w:val="0099004D"/>
    <w:rsid w:val="009A40CF"/>
    <w:rsid w:val="009C6108"/>
    <w:rsid w:val="009D0A7D"/>
    <w:rsid w:val="00A03948"/>
    <w:rsid w:val="00A51726"/>
    <w:rsid w:val="00A672C4"/>
    <w:rsid w:val="00A9765C"/>
    <w:rsid w:val="00AB4450"/>
    <w:rsid w:val="00AD6818"/>
    <w:rsid w:val="00B00E9D"/>
    <w:rsid w:val="00B04778"/>
    <w:rsid w:val="00B068CE"/>
    <w:rsid w:val="00B113BB"/>
    <w:rsid w:val="00B33481"/>
    <w:rsid w:val="00B442D3"/>
    <w:rsid w:val="00B701E6"/>
    <w:rsid w:val="00B71F69"/>
    <w:rsid w:val="00B77552"/>
    <w:rsid w:val="00B8416A"/>
    <w:rsid w:val="00BC6E5A"/>
    <w:rsid w:val="00CA1C45"/>
    <w:rsid w:val="00CB116D"/>
    <w:rsid w:val="00CB16CE"/>
    <w:rsid w:val="00CC51AD"/>
    <w:rsid w:val="00CC6E79"/>
    <w:rsid w:val="00CE4973"/>
    <w:rsid w:val="00CF4380"/>
    <w:rsid w:val="00CF46A9"/>
    <w:rsid w:val="00D01DEF"/>
    <w:rsid w:val="00D32049"/>
    <w:rsid w:val="00D325E2"/>
    <w:rsid w:val="00D47F58"/>
    <w:rsid w:val="00D80A80"/>
    <w:rsid w:val="00DE2B29"/>
    <w:rsid w:val="00E251D3"/>
    <w:rsid w:val="00E61058"/>
    <w:rsid w:val="00E65774"/>
    <w:rsid w:val="00EB0725"/>
    <w:rsid w:val="00EB2E6F"/>
    <w:rsid w:val="00F00191"/>
    <w:rsid w:val="00F03255"/>
    <w:rsid w:val="00F35544"/>
    <w:rsid w:val="00F3749C"/>
    <w:rsid w:val="00F46D9D"/>
    <w:rsid w:val="00F76B56"/>
    <w:rsid w:val="00FA6235"/>
    <w:rsid w:val="00FB3EF5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16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E10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1022"/>
    <w:rPr>
      <w:sz w:val="22"/>
      <w:szCs w:val="22"/>
    </w:rPr>
  </w:style>
  <w:style w:type="character" w:styleId="Hyperlink">
    <w:name w:val="Hyperlink"/>
    <w:uiPriority w:val="99"/>
    <w:unhideWhenUsed/>
    <w:rsid w:val="001E1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39C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C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C3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00D69"/>
  </w:style>
  <w:style w:type="character" w:styleId="PageNumber">
    <w:name w:val="page number"/>
    <w:basedOn w:val="DefaultParagraphFont"/>
    <w:uiPriority w:val="99"/>
    <w:semiHidden/>
    <w:unhideWhenUsed/>
    <w:rsid w:val="00E65774"/>
  </w:style>
  <w:style w:type="character" w:styleId="CommentReference">
    <w:name w:val="annotation reference"/>
    <w:basedOn w:val="DefaultParagraphFont"/>
    <w:uiPriority w:val="99"/>
    <w:semiHidden/>
    <w:unhideWhenUsed/>
    <w:rsid w:val="00274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mailto:karel@karel.com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http://www.karel.com/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Lemon, Greg</cp:lastModifiedBy>
  <cp:revision>2</cp:revision>
  <cp:lastPrinted>2019-04-09T19:35:00Z</cp:lastPrinted>
  <dcterms:created xsi:type="dcterms:W3CDTF">2020-03-26T15:28:00Z</dcterms:created>
  <dcterms:modified xsi:type="dcterms:W3CDTF">2020-03-26T15:28:00Z</dcterms:modified>
</cp:coreProperties>
</file>